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D3" w:rsidRPr="00DB25D3" w:rsidRDefault="00DB25D3" w:rsidP="00DB25D3">
      <w:pPr>
        <w:pStyle w:val="PlainText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B25D3">
        <w:rPr>
          <w:rFonts w:ascii="Garamond" w:hAnsi="Garamond"/>
          <w:b/>
          <w:sz w:val="28"/>
          <w:szCs w:val="28"/>
        </w:rPr>
        <w:t>Blueprint for Livable Communities Advisory Group</w:t>
      </w:r>
    </w:p>
    <w:p w:rsidR="00DB25D3" w:rsidRDefault="00DB25D3" w:rsidP="00DB25D3">
      <w:pPr>
        <w:jc w:val="center"/>
        <w:rPr>
          <w:rFonts w:ascii="Garamond" w:hAnsi="Garamond"/>
          <w:b/>
          <w:sz w:val="28"/>
          <w:szCs w:val="28"/>
        </w:rPr>
      </w:pPr>
      <w:r w:rsidRPr="00DB25D3">
        <w:rPr>
          <w:rFonts w:ascii="Garamond" w:hAnsi="Garamond"/>
          <w:b/>
          <w:sz w:val="28"/>
          <w:szCs w:val="28"/>
        </w:rPr>
        <w:t>Top 5 Priorities for F.Y. ‘15</w:t>
      </w:r>
    </w:p>
    <w:p w:rsidR="00DB25D3" w:rsidRDefault="00DB25D3" w:rsidP="00DB25D3">
      <w:pPr>
        <w:jc w:val="center"/>
        <w:rPr>
          <w:rFonts w:ascii="Garamond" w:hAnsi="Garamond"/>
          <w:b/>
          <w:sz w:val="28"/>
          <w:szCs w:val="28"/>
        </w:rPr>
      </w:pPr>
    </w:p>
    <w:p w:rsidR="00DB25D3" w:rsidRPr="00DB25D3" w:rsidRDefault="00DB25D3" w:rsidP="00E83F79">
      <w:pPr>
        <w:spacing w:after="0" w:line="360" w:lineRule="auto"/>
        <w:rPr>
          <w:rFonts w:ascii="Garamond" w:eastAsia="Times New Roman" w:hAnsi="Garamond"/>
          <w:sz w:val="28"/>
          <w:szCs w:val="28"/>
        </w:rPr>
      </w:pPr>
    </w:p>
    <w:p w:rsidR="00DB25D3" w:rsidRPr="00E83F79" w:rsidRDefault="00DB25D3" w:rsidP="00E83F79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 w:cs="Arial"/>
          <w:sz w:val="28"/>
          <w:szCs w:val="28"/>
        </w:rPr>
      </w:pPr>
      <w:r w:rsidRPr="00E83F79">
        <w:rPr>
          <w:rFonts w:ascii="Garamond" w:hAnsi="Garamond" w:cs="Arial"/>
          <w:sz w:val="28"/>
          <w:szCs w:val="28"/>
        </w:rPr>
        <w:t xml:space="preserve">Promote </w:t>
      </w:r>
      <w:proofErr w:type="spellStart"/>
      <w:r w:rsidRPr="00E83F79">
        <w:rPr>
          <w:rFonts w:ascii="Garamond" w:hAnsi="Garamond" w:cs="Arial"/>
          <w:sz w:val="28"/>
          <w:szCs w:val="28"/>
        </w:rPr>
        <w:t>visitability</w:t>
      </w:r>
      <w:proofErr w:type="spellEnd"/>
      <w:r w:rsidRPr="00E83F79">
        <w:rPr>
          <w:rFonts w:ascii="Garamond" w:hAnsi="Garamond" w:cs="Arial"/>
          <w:sz w:val="28"/>
          <w:szCs w:val="28"/>
        </w:rPr>
        <w:t xml:space="preserve"> and linkages between accessible housing and transportation</w:t>
      </w:r>
    </w:p>
    <w:p w:rsidR="00DB25D3" w:rsidRPr="00E83F79" w:rsidRDefault="00DB25D3" w:rsidP="00E83F7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  <w:r w:rsidRPr="00E83F79">
        <w:rPr>
          <w:rFonts w:ascii="Garamond" w:hAnsi="Garamond" w:cs="Arial"/>
          <w:sz w:val="28"/>
          <w:szCs w:val="28"/>
        </w:rPr>
        <w:t>Promote inclusive, alternative neighborhood designs that support aging in place such as: Villages, Co-Housing, Easy Living Home features, and Naturally Occurring Retirement Communities</w:t>
      </w:r>
    </w:p>
    <w:p w:rsidR="00DB25D3" w:rsidRPr="00E83F79" w:rsidRDefault="00DB25D3" w:rsidP="00E83F79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 w:cs="Arial"/>
          <w:sz w:val="28"/>
          <w:szCs w:val="28"/>
        </w:rPr>
      </w:pPr>
      <w:r w:rsidRPr="00E83F79">
        <w:rPr>
          <w:rFonts w:ascii="Garamond" w:hAnsi="Garamond" w:cs="Arial"/>
          <w:sz w:val="28"/>
          <w:szCs w:val="28"/>
        </w:rPr>
        <w:t>Develop and maintain a strategy to ensure the continuation of the livable communities conversation at statewide and regional forums</w:t>
      </w:r>
    </w:p>
    <w:p w:rsidR="00DB25D3" w:rsidRPr="00E83F79" w:rsidRDefault="00DB25D3" w:rsidP="00E83F79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 w:cs="Arial"/>
          <w:sz w:val="28"/>
          <w:szCs w:val="28"/>
        </w:rPr>
      </w:pPr>
      <w:r w:rsidRPr="00E83F79">
        <w:rPr>
          <w:rFonts w:ascii="Garamond" w:hAnsi="Garamond" w:cs="Arial"/>
          <w:sz w:val="28"/>
          <w:szCs w:val="28"/>
        </w:rPr>
        <w:t>Convene community partners engaged in livable communities planning to set benchmarks and offer best practices</w:t>
      </w:r>
    </w:p>
    <w:p w:rsidR="00DB25D3" w:rsidRPr="00E83F79" w:rsidRDefault="00DB25D3" w:rsidP="00E83F79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sz w:val="28"/>
          <w:szCs w:val="28"/>
        </w:rPr>
      </w:pPr>
      <w:r w:rsidRPr="00E83F79">
        <w:rPr>
          <w:rFonts w:ascii="Garamond" w:hAnsi="Garamond" w:cs="Arial"/>
          <w:sz w:val="28"/>
          <w:szCs w:val="28"/>
        </w:rPr>
        <w:t xml:space="preserve">Support additional collaboration between aging and disability services </w:t>
      </w:r>
    </w:p>
    <w:sectPr w:rsidR="00DB25D3" w:rsidRPr="00E83F79" w:rsidSect="0053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FA8"/>
    <w:multiLevelType w:val="hybridMultilevel"/>
    <w:tmpl w:val="E966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3A19"/>
    <w:multiLevelType w:val="hybridMultilevel"/>
    <w:tmpl w:val="3474D57E"/>
    <w:lvl w:ilvl="0" w:tplc="78ACD7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F77A93"/>
    <w:multiLevelType w:val="hybridMultilevel"/>
    <w:tmpl w:val="4F18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E02CC"/>
    <w:multiLevelType w:val="hybridMultilevel"/>
    <w:tmpl w:val="14EAB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D3"/>
    <w:rsid w:val="002049AC"/>
    <w:rsid w:val="00222A9E"/>
    <w:rsid w:val="00272FBD"/>
    <w:rsid w:val="00330095"/>
    <w:rsid w:val="005311AA"/>
    <w:rsid w:val="00703DB9"/>
    <w:rsid w:val="00DB25D3"/>
    <w:rsid w:val="00E211A4"/>
    <w:rsid w:val="00E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D3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B25D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5D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D3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B25D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5D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fuu45838</dc:creator>
  <cp:lastModifiedBy>fuu45838</cp:lastModifiedBy>
  <cp:revision>2</cp:revision>
  <dcterms:created xsi:type="dcterms:W3CDTF">2015-07-15T00:26:00Z</dcterms:created>
  <dcterms:modified xsi:type="dcterms:W3CDTF">2015-07-15T00:26:00Z</dcterms:modified>
</cp:coreProperties>
</file>